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w:t>
      </w:r>
      <w:r>
        <w:rPr>
          <w:rFonts w:hint="eastAsia" w:ascii="Arial" w:hAnsi="Arial" w:eastAsia="宋体" w:cs="Times New Roman"/>
          <w:b/>
          <w:bCs/>
          <w:sz w:val="24"/>
          <w:szCs w:val="24"/>
          <w:lang w:val="en-US" w:eastAsia="zh-CN"/>
        </w:rPr>
        <w:t>510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b/>
          <w:sz w:val="24"/>
          <w:szCs w:val="24"/>
          <w:lang w:eastAsia="zh-CN"/>
        </w:rPr>
      </w:pPr>
      <w:r>
        <w:rPr>
          <w:rFonts w:ascii="Arial" w:hAnsi="Arial" w:eastAsia="宋体"/>
          <w:b/>
          <w:sz w:val="24"/>
          <w:szCs w:val="24"/>
          <w:lang w:eastAsia="zh-CN"/>
        </w:rPr>
        <w:t>Electronic Meeting, Jan. 25-Feb. 5, 2021</w:t>
      </w:r>
    </w:p>
    <w:p>
      <w:pPr>
        <w:widowControl w:val="0"/>
        <w:overflowPunct w:val="0"/>
        <w:autoSpaceDE w:val="0"/>
        <w:autoSpaceDN w:val="0"/>
        <w:adjustRightInd w:val="0"/>
        <w:spacing w:after="0" w:line="240" w:lineRule="auto"/>
        <w:jc w:val="both"/>
        <w:textAlignment w:val="baseline"/>
        <w:rPr>
          <w:rFonts w:ascii="Arial" w:hAnsi="Arial" w:eastAsia="宋体"/>
          <w:b/>
          <w:sz w:val="24"/>
          <w:szCs w:val="24"/>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Remaining issues on intra and inter frequency measurements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7.1.5.7</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there was a proposal for clarification from one company that for the UEs which support NR-U SCell but not NR-U PCell/PSCell, the requirements of NR intra-/inter- frequency measurements with CCA are not applicable if the measurement target NR-U cells are asynchronized to the NR PCell/PSCell. The proposal has been discussed during the meeting and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rPr>
                <w:rFonts w:hint="eastAsia"/>
                <w:lang w:val="en-US" w:eastAsia="zh-CN"/>
              </w:rPr>
            </w:pPr>
            <w:r>
              <w:drawing>
                <wp:inline distT="0" distB="0" distL="114300" distR="114300">
                  <wp:extent cx="5108575" cy="1805305"/>
                  <wp:effectExtent l="0" t="0" r="158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108575" cy="180530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The motivation behind the proposal was to clarify that if the UE supports only NR-U SCell (CA between NR licensed and NR-U) but not NR-U PSCell or NR-U PCell (standalone NR-U or DC between LTE/NR and NR-U), then the requirements of NR intra-/inter- frequency measurements with CCA are not applicable. This is also under the condition that if the target NR-U cells are asynchronized to the NR PCell/PSCell.</w:t>
      </w:r>
    </w:p>
    <w:p>
      <w:pPr>
        <w:rPr>
          <w:rFonts w:hint="default" w:eastAsia="宋体"/>
          <w:sz w:val="22"/>
          <w:szCs w:val="22"/>
          <w:lang w:val="en-US" w:eastAsia="zh-CN"/>
        </w:rPr>
      </w:pPr>
      <w:r>
        <w:rPr>
          <w:rFonts w:hint="eastAsia" w:eastAsia="宋体"/>
          <w:sz w:val="22"/>
          <w:szCs w:val="22"/>
          <w:lang w:val="en-US" w:eastAsia="zh-CN"/>
        </w:rPr>
        <w:t>The reason for this proposal is that since NR-U cells are asynchronized to PCell / PSCell, they cannot be configured as SCells. Thus, the UE can omit the measurements on such cells to save power. In general we support the proposal since the motivation is clear and beneficial and the logic is also clear. It doesn</w:t>
      </w:r>
      <w:r>
        <w:rPr>
          <w:rFonts w:hint="default" w:eastAsia="宋体"/>
          <w:sz w:val="22"/>
          <w:szCs w:val="22"/>
          <w:lang w:val="en-US" w:eastAsia="zh-CN"/>
        </w:rPr>
        <w:t>’</w:t>
      </w:r>
      <w:r>
        <w:rPr>
          <w:rFonts w:hint="eastAsia" w:eastAsia="宋体"/>
          <w:sz w:val="22"/>
          <w:szCs w:val="22"/>
          <w:lang w:val="en-US" w:eastAsia="zh-CN"/>
        </w:rPr>
        <w:t>t make sense to force the UEs to measure such NR-U cells which can</w:t>
      </w:r>
      <w:r>
        <w:rPr>
          <w:rFonts w:hint="default" w:eastAsia="宋体"/>
          <w:sz w:val="22"/>
          <w:szCs w:val="22"/>
          <w:lang w:val="en-US" w:eastAsia="zh-CN"/>
        </w:rPr>
        <w:t>’</w:t>
      </w:r>
      <w:r>
        <w:rPr>
          <w:rFonts w:hint="eastAsia" w:eastAsia="宋体"/>
          <w:sz w:val="22"/>
          <w:szCs w:val="22"/>
          <w:lang w:val="en-US" w:eastAsia="zh-CN"/>
        </w:rPr>
        <w:t>t be configured as SCells anyways when asyched.</w:t>
      </w:r>
    </w:p>
    <w:p>
      <w:pPr>
        <w:pStyle w:val="35"/>
        <w:rPr>
          <w:rFonts w:hint="default"/>
          <w:b/>
          <w:bCs w:val="0"/>
          <w:lang w:val="en-US" w:eastAsia="zh-CN"/>
        </w:rPr>
      </w:pPr>
      <w:r>
        <w:rPr>
          <w:rFonts w:hint="eastAsia" w:eastAsia="宋体"/>
          <w:sz w:val="22"/>
          <w:szCs w:val="22"/>
          <w:lang w:val="en-US" w:eastAsia="zh-CN"/>
        </w:rPr>
        <w:t>For UEs which support NR-U SCell but not NR-U PCell/PSCell, the requirements of NR intra-/inter- frequency measurements with CCA are not applicable if the measurement target NR-U cells are asynchronized to the NR PCell/PSCell</w:t>
      </w:r>
      <w:r>
        <w:rPr>
          <w:rFonts w:hint="eastAsia"/>
          <w:b/>
          <w:bCs w:val="0"/>
          <w:sz w:val="22"/>
          <w:szCs w:val="22"/>
          <w:lang w:val="en-US" w:eastAsia="zh-CN"/>
        </w:rPr>
        <w:t>.</w:t>
      </w:r>
    </w:p>
    <w:p>
      <w:pPr>
        <w:rPr>
          <w:rFonts w:hint="eastAsia"/>
          <w:b w:val="0"/>
          <w:bCs/>
          <w:sz w:val="22"/>
          <w:szCs w:val="22"/>
          <w:lang w:val="en-US" w:eastAsia="zh-CN"/>
        </w:rPr>
      </w:pPr>
      <w:r>
        <w:rPr>
          <w:rFonts w:hint="eastAsia"/>
          <w:b w:val="0"/>
          <w:bCs/>
          <w:sz w:val="22"/>
          <w:szCs w:val="22"/>
          <w:lang w:val="en-US" w:eastAsia="zh-CN"/>
        </w:rPr>
        <w:t>We propose to capture this agreement in the WF. It doesn</w:t>
      </w:r>
      <w:r>
        <w:rPr>
          <w:rFonts w:hint="default"/>
          <w:b w:val="0"/>
          <w:bCs/>
          <w:sz w:val="22"/>
          <w:szCs w:val="22"/>
          <w:lang w:val="en-US" w:eastAsia="zh-CN"/>
        </w:rPr>
        <w:t>’</w:t>
      </w:r>
      <w:r>
        <w:rPr>
          <w:rFonts w:hint="eastAsia"/>
          <w:b w:val="0"/>
          <w:bCs/>
          <w:sz w:val="22"/>
          <w:szCs w:val="22"/>
          <w:lang w:val="en-US" w:eastAsia="zh-CN"/>
        </w:rPr>
        <w:t>t seem necessary to us to add any clarification to the specifications.</w:t>
      </w:r>
    </w:p>
    <w:p>
      <w:pPr>
        <w:pStyle w:val="35"/>
        <w:rPr>
          <w:rFonts w:hint="default"/>
          <w:b w:val="0"/>
          <w:bCs/>
          <w:sz w:val="22"/>
          <w:szCs w:val="22"/>
          <w:lang w:val="en-US" w:eastAsia="zh-CN"/>
        </w:rPr>
      </w:pPr>
      <w:r>
        <w:rPr>
          <w:rFonts w:hint="eastAsia"/>
          <w:b/>
          <w:bCs w:val="0"/>
          <w:sz w:val="22"/>
          <w:szCs w:val="22"/>
          <w:lang w:val="en-US" w:eastAsia="zh-CN"/>
        </w:rPr>
        <w:t>Capture the agreement for this issue in the WF. No clarification to the specifications is necessary.</w:t>
      </w:r>
    </w:p>
    <w:p>
      <w:pPr>
        <w:pStyle w:val="27"/>
        <w:jc w:val="both"/>
      </w:pPr>
      <w:r>
        <w:rPr>
          <w:rFonts w:hint="eastAsia"/>
          <w:lang w:val="en-US" w:eastAsia="zh-CN"/>
        </w:rPr>
        <w:t>3</w:t>
      </w:r>
      <w:r>
        <w:tab/>
      </w:r>
      <w:r>
        <w:t>Conclusion</w:t>
      </w:r>
    </w:p>
    <w:p>
      <w:pPr>
        <w:rPr>
          <w:rFonts w:hint="eastAsia"/>
          <w:b/>
          <w:bCs/>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For UEs which support NR-U SCell but not NR-U PCell/PSCell, the requirements of NR intra-/inter- frequency measurements with CCA are not applicable if the measurement target NR-U cells are asynchronized to the NR PCell/PSCell</w:t>
      </w:r>
      <w:r>
        <w:rPr>
          <w:rFonts w:hint="eastAsia"/>
          <w:b/>
          <w:bCs/>
          <w:sz w:val="22"/>
          <w:szCs w:val="22"/>
          <w:lang w:val="en-US" w:eastAsia="zh-CN"/>
        </w:rPr>
        <w:t>.</w:t>
      </w:r>
    </w:p>
    <w:p>
      <w:pPr>
        <w:rPr>
          <w:rFonts w:hint="eastAsia"/>
          <w:b/>
          <w:bCs/>
          <w:sz w:val="22"/>
          <w:szCs w:val="22"/>
          <w:lang w:val="en-US" w:eastAsia="zh-CN"/>
        </w:rPr>
      </w:pPr>
      <w:r>
        <w:rPr>
          <w:rFonts w:hint="eastAsia"/>
          <w:b/>
          <w:bCs w:val="0"/>
          <w:sz w:val="22"/>
          <w:szCs w:val="22"/>
          <w:lang w:val="en-US" w:eastAsia="zh-CN"/>
        </w:rPr>
        <w:t>Proposal 2</w:t>
      </w:r>
      <w:bookmarkStart w:id="4" w:name="_GoBack"/>
      <w:bookmarkEnd w:id="4"/>
      <w:r>
        <w:rPr>
          <w:rFonts w:hint="eastAsia"/>
          <w:b/>
          <w:bCs w:val="0"/>
          <w:sz w:val="22"/>
          <w:szCs w:val="22"/>
          <w:lang w:val="en-US" w:eastAsia="zh-CN"/>
        </w:rPr>
        <w:t>: Capture the agreement for this issue in the WF. No clarification to the specifications is necessary.</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 xml:space="preserve"> R4-2017080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6C59F0"/>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671568"/>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831412"/>
    <w:rsid w:val="199B5421"/>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DA6380"/>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78C5"/>
    <w:rsid w:val="5A7360F4"/>
    <w:rsid w:val="5AB01FD2"/>
    <w:rsid w:val="5ADF3A74"/>
    <w:rsid w:val="5AE53367"/>
    <w:rsid w:val="5B0B0083"/>
    <w:rsid w:val="5B3565C2"/>
    <w:rsid w:val="5B7F1CD5"/>
    <w:rsid w:val="5BC3228B"/>
    <w:rsid w:val="5BFC28DA"/>
    <w:rsid w:val="5C3B1FEA"/>
    <w:rsid w:val="5C6A01BF"/>
    <w:rsid w:val="5C7559F3"/>
    <w:rsid w:val="5CE80244"/>
    <w:rsid w:val="5CEB6783"/>
    <w:rsid w:val="5D041ECD"/>
    <w:rsid w:val="5D5E1AC8"/>
    <w:rsid w:val="5E051414"/>
    <w:rsid w:val="5E206741"/>
    <w:rsid w:val="5E2D4C21"/>
    <w:rsid w:val="5E820037"/>
    <w:rsid w:val="5EB474B0"/>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136DEB"/>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2021-01-14T11:34:34Z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